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CD" w:rsidRDefault="00295943" w:rsidP="006765CD">
      <w:pPr>
        <w:tabs>
          <w:tab w:val="left" w:pos="4500"/>
        </w:tabs>
      </w:pPr>
      <w:r>
        <w:pict>
          <v:group id="_x0000_s1026" style="position:absolute;margin-left:207pt;margin-top:9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4" o:title="кол" cropleft="8615f" cropright="8435f"/>
            </v:shape>
            <v:shape id="_x0000_s1028" type="#_x0000_t75" style="position:absolute;left:3491;top:9569;width:4321;height:507;rotation:313736fd">
              <v:imagedata r:id="rId5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6765CD" w:rsidRDefault="006765CD" w:rsidP="006765CD">
      <w:pPr>
        <w:jc w:val="center"/>
      </w:pPr>
    </w:p>
    <w:p w:rsidR="006765CD" w:rsidRDefault="006765CD" w:rsidP="006765CD"/>
    <w:p w:rsidR="006765CD" w:rsidRDefault="006765CD" w:rsidP="006765CD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16"/>
          <w:szCs w:val="16"/>
        </w:rPr>
      </w:pPr>
    </w:p>
    <w:p w:rsidR="006765CD" w:rsidRDefault="006765CD" w:rsidP="006765CD">
      <w:pPr>
        <w:pStyle w:val="a3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ЛЕЖНЕВСКОГО МУНИЦИПАЛЬНОГО РАЙОНА </w:t>
      </w:r>
    </w:p>
    <w:p w:rsidR="006765CD" w:rsidRDefault="006765CD" w:rsidP="006765CD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ИВАНОВСКОЙ ОБЛАСТИ</w:t>
      </w:r>
    </w:p>
    <w:p w:rsidR="006765CD" w:rsidRDefault="006765CD" w:rsidP="006765CD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</w:p>
    <w:p w:rsidR="006765CD" w:rsidRDefault="006765CD" w:rsidP="006765CD">
      <w:pPr>
        <w:pStyle w:val="a3"/>
        <w:tabs>
          <w:tab w:val="left" w:pos="142"/>
          <w:tab w:val="left" w:pos="8931"/>
        </w:tabs>
        <w:ind w:right="-483"/>
        <w:outlineLvl w:val="0"/>
      </w:pPr>
      <w:r>
        <w:rPr>
          <w:color w:val="000000"/>
          <w:szCs w:val="28"/>
        </w:rPr>
        <w:t xml:space="preserve">  </w:t>
      </w:r>
      <w:r>
        <w:t xml:space="preserve">                                              ПОСТАНОВЛЕНИЕ</w:t>
      </w:r>
    </w:p>
    <w:p w:rsidR="006765CD" w:rsidRDefault="006765CD" w:rsidP="006765CD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</w:p>
    <w:p w:rsidR="006765CD" w:rsidRPr="00CA347C" w:rsidRDefault="006765CD" w:rsidP="006765CD">
      <w:pPr>
        <w:pStyle w:val="a3"/>
        <w:tabs>
          <w:tab w:val="left" w:pos="0"/>
          <w:tab w:val="left" w:pos="9180"/>
        </w:tabs>
        <w:jc w:val="both"/>
        <w:outlineLvl w:val="0"/>
        <w:rPr>
          <w:color w:val="000000"/>
          <w:szCs w:val="28"/>
        </w:rPr>
      </w:pPr>
      <w:r>
        <w:t xml:space="preserve">   «___» 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                                                               №  ____</w:t>
      </w:r>
    </w:p>
    <w:p w:rsidR="006765CD" w:rsidRDefault="006765CD" w:rsidP="006765CD"/>
    <w:p w:rsidR="006765CD" w:rsidRPr="00F17A83" w:rsidRDefault="006765CD" w:rsidP="0067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F17A83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порядка предоставления субсидии из резервного фонда Администрации </w:t>
      </w:r>
      <w:r>
        <w:rPr>
          <w:rFonts w:ascii="Times New Roman" w:eastAsiaTheme="minorHAnsi" w:hAnsi="Times New Roman"/>
          <w:b/>
          <w:sz w:val="28"/>
          <w:szCs w:val="28"/>
        </w:rPr>
        <w:t>Лежневского муниципального района Ивановской области</w:t>
      </w:r>
      <w:r w:rsidRPr="006765CD">
        <w:rPr>
          <w:rFonts w:ascii="Times New Roman" w:eastAsiaTheme="minorHAnsi" w:hAnsi="Times New Roman"/>
          <w:b/>
          <w:sz w:val="28"/>
          <w:szCs w:val="28"/>
        </w:rPr>
        <w:t>,</w:t>
      </w:r>
      <w:r w:rsidRPr="006765CD">
        <w:rPr>
          <w:rFonts w:ascii="Times New Roman" w:hAnsi="Times New Roman"/>
          <w:b/>
          <w:sz w:val="28"/>
          <w:szCs w:val="28"/>
        </w:rPr>
        <w:t xml:space="preserve"> созданного за счет средств бюджета Лежневского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F17A83">
        <w:rPr>
          <w:rFonts w:ascii="Times New Roman" w:eastAsiaTheme="minorHAnsi" w:hAnsi="Times New Roman"/>
          <w:b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финансовое обеспечение (возмещение)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</w:t>
      </w:r>
      <w:proofErr w:type="gramEnd"/>
      <w:r w:rsidRPr="00F17A83">
        <w:rPr>
          <w:rFonts w:ascii="Times New Roman" w:eastAsiaTheme="minorHAnsi" w:hAnsi="Times New Roman"/>
          <w:b/>
          <w:sz w:val="28"/>
          <w:szCs w:val="28"/>
        </w:rPr>
        <w:t xml:space="preserve"> ситуаций, а также при ликвидации угрозы возникновения чрезвычайной ситуации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5CD" w:rsidRPr="00902A39" w:rsidRDefault="006765CD" w:rsidP="006765CD">
      <w:pPr>
        <w:pStyle w:val="20"/>
        <w:shd w:val="clear" w:color="auto" w:fill="auto"/>
        <w:spacing w:after="0" w:line="240" w:lineRule="auto"/>
        <w:ind w:left="80" w:firstLine="460"/>
        <w:jc w:val="both"/>
        <w:rPr>
          <w:sz w:val="28"/>
          <w:szCs w:val="28"/>
        </w:rPr>
      </w:pPr>
      <w:r w:rsidRPr="00F17A83">
        <w:rPr>
          <w:sz w:val="28"/>
          <w:szCs w:val="28"/>
        </w:rPr>
        <w:t xml:space="preserve">В соответствии со </w:t>
      </w:r>
      <w:hyperlink r:id="rId6" w:history="1">
        <w:r w:rsidRPr="00902A39">
          <w:rPr>
            <w:sz w:val="28"/>
            <w:szCs w:val="28"/>
          </w:rPr>
          <w:t>статьей 78</w:t>
        </w:r>
      </w:hyperlink>
      <w:r w:rsidRPr="00902A39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902A39">
          <w:rPr>
            <w:sz w:val="28"/>
            <w:szCs w:val="28"/>
          </w:rPr>
          <w:t>постановлением</w:t>
        </w:r>
      </w:hyperlink>
      <w:r w:rsidRPr="00902A39">
        <w:rPr>
          <w:sz w:val="28"/>
          <w:szCs w:val="28"/>
        </w:rPr>
        <w:t xml:space="preserve"> Администрации Лежневского муниципального района Ивановской области от </w:t>
      </w:r>
      <w:r w:rsidR="00A152D2">
        <w:rPr>
          <w:sz w:val="28"/>
          <w:szCs w:val="28"/>
        </w:rPr>
        <w:t>14</w:t>
      </w:r>
      <w:r w:rsidRPr="00902A39">
        <w:rPr>
          <w:sz w:val="28"/>
          <w:szCs w:val="28"/>
        </w:rPr>
        <w:t xml:space="preserve">.04.2022 N </w:t>
      </w:r>
      <w:r w:rsidR="00A152D2">
        <w:rPr>
          <w:sz w:val="28"/>
          <w:szCs w:val="28"/>
        </w:rPr>
        <w:t>215</w:t>
      </w:r>
      <w:r w:rsidRPr="00902A39">
        <w:rPr>
          <w:sz w:val="28"/>
          <w:szCs w:val="28"/>
        </w:rPr>
        <w:t xml:space="preserve"> «Об утверждении </w:t>
      </w:r>
      <w:proofErr w:type="gramStart"/>
      <w:r w:rsidRPr="00902A39">
        <w:rPr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 w:rsidRPr="00902A39">
        <w:rPr>
          <w:sz w:val="28"/>
          <w:szCs w:val="28"/>
        </w:rPr>
        <w:t xml:space="preserve"> Лежневского муниципального района Ивановской области</w:t>
      </w:r>
      <w:r>
        <w:rPr>
          <w:sz w:val="28"/>
          <w:szCs w:val="28"/>
        </w:rPr>
        <w:t xml:space="preserve">, </w:t>
      </w:r>
      <w:r w:rsidRPr="002D1553">
        <w:rPr>
          <w:sz w:val="28"/>
          <w:szCs w:val="28"/>
        </w:rPr>
        <w:t>созданного за счет средств бюджета Лежневского городского поселения</w:t>
      </w:r>
      <w:r w:rsidRPr="00902A39">
        <w:rPr>
          <w:sz w:val="28"/>
          <w:szCs w:val="28"/>
        </w:rPr>
        <w:t>», Администрация Лежневского муниципального района Ивановской области постановляет:</w:t>
      </w:r>
    </w:p>
    <w:p w:rsidR="006765CD" w:rsidRPr="00902A39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2A3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Pr="00902A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п</w:t>
      </w:r>
      <w:r w:rsidRPr="00F17A83">
        <w:rPr>
          <w:rFonts w:ascii="Times New Roman" w:hAnsi="Times New Roman" w:cs="Times New Roman"/>
          <w:sz w:val="28"/>
          <w:szCs w:val="28"/>
        </w:rPr>
        <w:t xml:space="preserve">редоставления субсидии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финансовое обеспечение (возмещение)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  <w:r w:rsidRPr="00454A17">
        <w:rPr>
          <w:rFonts w:ascii="Times New Roman" w:eastAsiaTheme="minorHAnsi" w:hAnsi="Times New Roman"/>
          <w:sz w:val="28"/>
          <w:szCs w:val="28"/>
        </w:rPr>
        <w:t>а также при ликвидации угрозы возникновения чрезвычайной ситуации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F17A83">
        <w:rPr>
          <w:rFonts w:ascii="Times New Roman" w:hAnsi="Times New Roman" w:cs="Times New Roman"/>
          <w:sz w:val="28"/>
          <w:szCs w:val="28"/>
        </w:rPr>
        <w:t>.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«Правовом вестнике Лежневского муниципального района»</w:t>
      </w:r>
      <w:r w:rsidRPr="00F17A8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Лежневского муниципального района Ивановской области.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026D15" w:rsidRDefault="006765CD" w:rsidP="006765C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6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6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финансового отдела Администрации Лежневского муниципального района Лебедеву Е.А.</w:t>
      </w:r>
    </w:p>
    <w:p w:rsidR="006765CD" w:rsidRPr="00F17A83" w:rsidRDefault="006765CD" w:rsidP="006765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9370F7" w:rsidRDefault="006765CD" w:rsidP="006765C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370F7">
        <w:rPr>
          <w:rFonts w:ascii="Times New Roman" w:hAnsi="Times New Roman" w:cs="Times New Roman"/>
          <w:b/>
          <w:sz w:val="28"/>
          <w:szCs w:val="28"/>
        </w:rPr>
        <w:t xml:space="preserve">И.о. Главы Лежневского </w:t>
      </w:r>
    </w:p>
    <w:p w:rsidR="006765CD" w:rsidRPr="009370F7" w:rsidRDefault="006765CD" w:rsidP="006765C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370F7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А.Ю. Ильичев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2D2" w:rsidRDefault="00A152D2" w:rsidP="006765C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65CD" w:rsidRPr="00246EB6" w:rsidRDefault="006765CD" w:rsidP="006765C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6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65CD" w:rsidRPr="00246EB6" w:rsidRDefault="006765CD" w:rsidP="006765CD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46EB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EB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765CD" w:rsidRPr="00246EB6" w:rsidRDefault="006765CD" w:rsidP="006765C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   </w:t>
      </w:r>
      <w:r w:rsidRPr="00246EB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46EB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765CD" w:rsidRPr="00246EB6" w:rsidRDefault="006765CD" w:rsidP="006765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43"/>
    <w:bookmarkEnd w:id="0"/>
    <w:p w:rsidR="006765CD" w:rsidRPr="00902A39" w:rsidRDefault="00295943" w:rsidP="006765CD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902A39">
        <w:rPr>
          <w:rFonts w:ascii="Times New Roman" w:hAnsi="Times New Roman"/>
          <w:b/>
          <w:sz w:val="28"/>
          <w:szCs w:val="28"/>
        </w:rPr>
        <w:fldChar w:fldCharType="begin"/>
      </w:r>
      <w:r w:rsidR="006765CD" w:rsidRPr="00902A39">
        <w:rPr>
          <w:rFonts w:ascii="Times New Roman" w:hAnsi="Times New Roman"/>
          <w:b/>
          <w:sz w:val="28"/>
          <w:szCs w:val="28"/>
        </w:rPr>
        <w:instrText>HYPERLINK \l "P43"</w:instrText>
      </w:r>
      <w:r w:rsidRPr="00902A39">
        <w:rPr>
          <w:rFonts w:ascii="Times New Roman" w:hAnsi="Times New Roman"/>
          <w:b/>
          <w:sz w:val="28"/>
          <w:szCs w:val="28"/>
        </w:rPr>
        <w:fldChar w:fldCharType="separate"/>
      </w:r>
      <w:r w:rsidR="006765CD" w:rsidRPr="00902A39">
        <w:rPr>
          <w:rFonts w:ascii="Times New Roman" w:hAnsi="Times New Roman"/>
          <w:b/>
          <w:sz w:val="28"/>
          <w:szCs w:val="28"/>
        </w:rPr>
        <w:t>Порядок</w:t>
      </w:r>
      <w:r w:rsidRPr="00902A39">
        <w:rPr>
          <w:rFonts w:ascii="Times New Roman" w:hAnsi="Times New Roman"/>
          <w:b/>
          <w:sz w:val="28"/>
          <w:szCs w:val="28"/>
        </w:rPr>
        <w:fldChar w:fldCharType="end"/>
      </w:r>
      <w:r w:rsidR="006765CD" w:rsidRPr="00902A39">
        <w:rPr>
          <w:rFonts w:ascii="Times New Roman" w:hAnsi="Times New Roman"/>
          <w:b/>
          <w:sz w:val="28"/>
          <w:szCs w:val="28"/>
        </w:rPr>
        <w:t xml:space="preserve"> </w:t>
      </w:r>
    </w:p>
    <w:p w:rsidR="006765CD" w:rsidRPr="00F17A83" w:rsidRDefault="006765CD" w:rsidP="006765CD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7A83">
        <w:rPr>
          <w:rFonts w:ascii="Times New Roman" w:hAnsi="Times New Roman"/>
          <w:b/>
          <w:sz w:val="28"/>
          <w:szCs w:val="28"/>
        </w:rPr>
        <w:t xml:space="preserve">предоставления субсидии из резервного фонда Администрации </w:t>
      </w:r>
      <w:r>
        <w:rPr>
          <w:rFonts w:ascii="Times New Roman" w:hAnsi="Times New Roman"/>
          <w:b/>
          <w:sz w:val="28"/>
          <w:szCs w:val="28"/>
        </w:rPr>
        <w:t xml:space="preserve">Лежневского муниципального района Ивановской области, </w:t>
      </w:r>
      <w:r w:rsidRPr="006765CD">
        <w:rPr>
          <w:rFonts w:ascii="Times New Roman" w:hAnsi="Times New Roman"/>
          <w:b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F17A83">
        <w:rPr>
          <w:rFonts w:ascii="Times New Roman" w:hAnsi="Times New Roman"/>
          <w:b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финансовое обеспечение (возмещение)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</w:t>
      </w:r>
      <w:r>
        <w:rPr>
          <w:rFonts w:ascii="Times New Roman" w:hAnsi="Times New Roman"/>
          <w:b/>
          <w:sz w:val="28"/>
          <w:szCs w:val="28"/>
        </w:rPr>
        <w:t>,</w:t>
      </w:r>
      <w:r w:rsidRPr="00454A1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17A83">
        <w:rPr>
          <w:rFonts w:ascii="Times New Roman" w:eastAsiaTheme="minorHAnsi" w:hAnsi="Times New Roman"/>
          <w:b/>
          <w:sz w:val="28"/>
          <w:szCs w:val="28"/>
        </w:rPr>
        <w:t>а также</w:t>
      </w:r>
      <w:proofErr w:type="gramEnd"/>
      <w:r w:rsidRPr="00F17A83">
        <w:rPr>
          <w:rFonts w:ascii="Times New Roman" w:eastAsiaTheme="minorHAnsi" w:hAnsi="Times New Roman"/>
          <w:b/>
          <w:sz w:val="28"/>
          <w:szCs w:val="28"/>
        </w:rPr>
        <w:t xml:space="preserve"> при ликвидации угрозы возникновения чрезвычайной ситуации</w:t>
      </w:r>
    </w:p>
    <w:p w:rsidR="006765CD" w:rsidRPr="00F17A83" w:rsidRDefault="006765CD" w:rsidP="006765CD">
      <w:pPr>
        <w:spacing w:after="1"/>
        <w:jc w:val="center"/>
        <w:rPr>
          <w:rFonts w:ascii="Times New Roman" w:hAnsi="Times New Roman"/>
          <w:sz w:val="28"/>
          <w:szCs w:val="28"/>
        </w:rPr>
      </w:pPr>
    </w:p>
    <w:p w:rsidR="006765CD" w:rsidRPr="00F17A83" w:rsidRDefault="006765CD" w:rsidP="006765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 </w:t>
      </w:r>
      <w:hyperlink r:id="rId8" w:history="1">
        <w:r w:rsidRPr="0093740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374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37405">
          <w:rPr>
            <w:rFonts w:ascii="Times New Roman" w:hAnsi="Times New Roman" w:cs="Times New Roman"/>
            <w:sz w:val="28"/>
            <w:szCs w:val="28"/>
          </w:rPr>
          <w:t>абзацем вторым пункта 7 статьи 78</w:t>
        </w:r>
      </w:hyperlink>
      <w:r w:rsidRPr="00F17A83">
        <w:rPr>
          <w:rFonts w:ascii="Times New Roman" w:hAnsi="Times New Roman" w:cs="Times New Roman"/>
          <w:sz w:val="28"/>
          <w:szCs w:val="28"/>
        </w:rPr>
        <w:t xml:space="preserve">, Бюджетного кодекса Российской Федерации, устанавливает механизм предоставления субсидии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финансовое обеспечение (возмещение) затрат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ликвидации угр</w:t>
      </w:r>
      <w:r>
        <w:rPr>
          <w:rFonts w:ascii="Times New Roman" w:hAnsi="Times New Roman" w:cs="Times New Roman"/>
          <w:sz w:val="28"/>
          <w:szCs w:val="28"/>
        </w:rPr>
        <w:t>озы возникновения</w:t>
      </w:r>
      <w:r w:rsidRPr="00F17A83">
        <w:rPr>
          <w:rFonts w:ascii="Times New Roman" w:hAnsi="Times New Roman" w:cs="Times New Roman"/>
          <w:sz w:val="28"/>
          <w:szCs w:val="28"/>
        </w:rPr>
        <w:t xml:space="preserve"> чрезвычайной ситуации (далее - Субсидия).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F17A8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- финансовое обеспечение (возмещение)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</w:t>
      </w:r>
      <w:r>
        <w:rPr>
          <w:rFonts w:ascii="Times New Roman" w:hAnsi="Times New Roman" w:cs="Times New Roman"/>
          <w:sz w:val="28"/>
          <w:szCs w:val="28"/>
        </w:rPr>
        <w:t>ликвидации угрозы возникновения</w:t>
      </w:r>
      <w:r w:rsidRPr="00F17A83">
        <w:rPr>
          <w:rFonts w:ascii="Times New Roman" w:hAnsi="Times New Roman" w:cs="Times New Roman"/>
          <w:sz w:val="28"/>
          <w:szCs w:val="28"/>
        </w:rPr>
        <w:t xml:space="preserve"> чрезвычайной ситуации, в том числе на подготовку к работам, включая выполнение технических заключений о состоянии технических конструкций объекта, снос либо восстановление поврежденных, смену пришедших в негодность конструктивных элементов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lastRenderedPageBreak/>
        <w:t>объектов, подвергшихся воздействию при наступлении стихийного бедствия или другой чрезвычайной ситуации, а также при ликвидации угрозы возникновения чрезвычайной ситуации, обеспечение работы машин и механизмов при ликвидации последствий стихийных бедствий или других чрезвычайных ситуаций, а также при ликвидации угрозы возникновения чрезвычайной ситуации.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Средства Субсидии не могут быть направлены на приобретение получателем Субсидии иностранной валюты.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уполномоченные на предоставление Субсидии, определяются решением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(далее соответственно - Главные распорядители бюджетных средств, решение КЧС и ОПБ 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>) исходя из функциональных обязанностей и подведомственности объектов, подвергшихся воздействию при наступлении стихийного бедствия или другой чрезвычайной ситуации, а также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при ликвидации угрозы возникновения чрезвычайной ситуации.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(далее соответственно - юридические лица, индивидуальные предприниматели, физические лица, получатели Субсидии) на безвозмездной и безвозвратной основе в пределах остатка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на дату принятия решения о предоставлении Субсидии в соответствии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с порядком исполнения бюджета </w:t>
      </w:r>
      <w:r>
        <w:rPr>
          <w:rFonts w:ascii="Times New Roman" w:hAnsi="Times New Roman" w:cs="Times New Roman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по расходам и на основании решения КЧС и ОПБ 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>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Затраты получателя Субсидии, превышающие остаток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области,</w:t>
      </w:r>
      <w:r w:rsidRPr="006765CD">
        <w:rPr>
          <w:rFonts w:ascii="Times New Roman" w:hAnsi="Times New Roman" w:cs="Times New Roman"/>
          <w:sz w:val="28"/>
          <w:szCs w:val="28"/>
        </w:rPr>
        <w:t xml:space="preserve">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на дату принятия решения о предоставлении Субсидии, возмещаются за счет собственных средств получателя Субсидии.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1.5. Категории лиц, имеющих право на получение субсидии: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предприниматели, физические лица, в отношении которых принято положительное решение КЧС и ОПБ 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о предоставлении финансовой поддержки за счет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 xml:space="preserve">созданного за </w:t>
      </w:r>
      <w:r w:rsidRPr="002D1553">
        <w:rPr>
          <w:rFonts w:ascii="Times New Roman" w:hAnsi="Times New Roman" w:cs="Times New Roman"/>
          <w:sz w:val="28"/>
          <w:szCs w:val="28"/>
        </w:rPr>
        <w:lastRenderedPageBreak/>
        <w:t>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на финансовое обеспечение (возмещение) затрат в связи с производством (реализацией) товаров, выполнением работ, оказанием услуг при ликвидации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 и других чрезвычайных ситуаций, а также при ликвидации угрозы возникновения чрезвычайной ситуации.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физические лица, претендующие на получение Субсидии, определяются решением КЧС и ОПБ 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>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39">
        <w:rPr>
          <w:rFonts w:ascii="Times New Roman" w:hAnsi="Times New Roman" w:cs="Times New Roman"/>
          <w:sz w:val="28"/>
          <w:szCs w:val="28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902A39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о бюджете (проекта решения 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902A39">
        <w:rPr>
          <w:rFonts w:ascii="Times New Roman" w:hAnsi="Times New Roman" w:cs="Times New Roman"/>
          <w:sz w:val="28"/>
          <w:szCs w:val="28"/>
        </w:rPr>
        <w:t>Лежневского муниципального района о бюджете).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2.1. Условиями предоставления Субсидии являются: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вынесение решения КЧС и ОПБ </w:t>
      </w:r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о выполнении за счет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6765CD">
        <w:rPr>
          <w:rFonts w:ascii="Times New Roman" w:hAnsi="Times New Roman" w:cs="Times New Roman"/>
          <w:sz w:val="28"/>
          <w:szCs w:val="28"/>
        </w:rPr>
        <w:t xml:space="preserve">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производстве (реализации) товаров, оказании услуг в целях ликвидации последствий стихийных бедствий и других чрезвычайных ситуаций по объекту, подвергшемуся воздействию при наступлении стихийного бедствия или другой чрезвычайной ситуации, а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также в целях ликвидации угрозы возникновения чрезвычайной ситуации;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- издание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о выделении бюджетных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области,</w:t>
      </w:r>
      <w:r w:rsidRPr="006765CD">
        <w:rPr>
          <w:rFonts w:ascii="Times New Roman" w:hAnsi="Times New Roman" w:cs="Times New Roman"/>
          <w:sz w:val="28"/>
          <w:szCs w:val="28"/>
        </w:rPr>
        <w:t xml:space="preserve">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 w:rsidRPr="00F17A83">
        <w:rPr>
          <w:rFonts w:ascii="Times New Roman" w:hAnsi="Times New Roman" w:cs="Times New Roman"/>
          <w:sz w:val="28"/>
          <w:szCs w:val="28"/>
        </w:rPr>
        <w:t>;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- заключение соглашения о предоставлении Субсидии между главным распорядителем бюджетных средств и получателем Субсидии.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F17A83">
        <w:rPr>
          <w:rFonts w:ascii="Times New Roman" w:hAnsi="Times New Roman" w:cs="Times New Roman"/>
          <w:sz w:val="28"/>
          <w:szCs w:val="28"/>
        </w:rPr>
        <w:t>2.2. Юридические лица, индивидуальные предприниматели, физические лица, претендующие на получение Субсидии, должны соответствовать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F17A83">
        <w:rPr>
          <w:rFonts w:ascii="Times New Roman" w:hAnsi="Times New Roman" w:cs="Times New Roman"/>
          <w:sz w:val="28"/>
          <w:szCs w:val="28"/>
        </w:rPr>
        <w:lastRenderedPageBreak/>
        <w:t>2.2.1. В отношении юридического лица, индивидуального предпринимателя или физического лица не проводятся процедуры банкротства или процедуры ликвидации.</w:t>
      </w:r>
    </w:p>
    <w:p w:rsidR="006765CD" w:rsidRPr="00902A39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физические лица не должны быть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902A3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902A39">
        <w:rPr>
          <w:rFonts w:ascii="Times New Roman" w:hAnsi="Times New Roman" w:cs="Times New Roman"/>
          <w:sz w:val="28"/>
          <w:szCs w:val="28"/>
        </w:rPr>
        <w:t xml:space="preserve"> финансовых операций (</w:t>
      </w:r>
      <w:proofErr w:type="spellStart"/>
      <w:r w:rsidRPr="00902A3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02A39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39">
        <w:rPr>
          <w:rFonts w:ascii="Times New Roman" w:hAnsi="Times New Roman" w:cs="Times New Roman"/>
          <w:sz w:val="28"/>
          <w:szCs w:val="28"/>
        </w:rPr>
        <w:t xml:space="preserve">2.2.3. Юридические лица, индивидуальные предприниматели, физические лица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60" w:history="1">
        <w:r w:rsidRPr="00902A39">
          <w:rPr>
            <w:rFonts w:ascii="Times New Roman" w:hAnsi="Times New Roman" w:cs="Times New Roman"/>
            <w:sz w:val="28"/>
            <w:szCs w:val="28"/>
          </w:rPr>
          <w:t>подпункте 1.2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2.2.4. Юридические лица, индивидуальные предприниматели, физические лица не должны получать средства из бюджета </w:t>
      </w:r>
      <w:r>
        <w:rPr>
          <w:rFonts w:ascii="Times New Roman" w:hAnsi="Times New Roman" w:cs="Times New Roman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указанные в </w:t>
      </w:r>
      <w:hyperlink w:anchor="P60" w:history="1">
        <w:r w:rsidRPr="00902A39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2.2.5. У юридического лица, индивидуального предпринимателя, физического лица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Субсидии, предоставленной за предыдущие финансовые годы.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902A39">
        <w:rPr>
          <w:rFonts w:ascii="Times New Roman" w:hAnsi="Times New Roman" w:cs="Times New Roman"/>
          <w:sz w:val="28"/>
          <w:szCs w:val="28"/>
        </w:rPr>
        <w:t xml:space="preserve">2.2.6. У юридического лица, индивидуального предпринимателя, физического лица должна отсутствовать просроченная (неурегулированная) задолженность по денежным обязательствам перед  </w:t>
      </w:r>
      <w:proofErr w:type="spellStart"/>
      <w:r w:rsidRPr="00902A39">
        <w:rPr>
          <w:rFonts w:ascii="Times New Roman" w:hAnsi="Times New Roman" w:cs="Times New Roman"/>
          <w:sz w:val="28"/>
          <w:szCs w:val="28"/>
        </w:rPr>
        <w:t>Лежневским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 Лежневского</w:t>
      </w:r>
      <w:r w:rsidRPr="00902A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2A3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2A39">
        <w:rPr>
          <w:rFonts w:ascii="Times New Roman" w:hAnsi="Times New Roman" w:cs="Times New Roman"/>
          <w:sz w:val="28"/>
          <w:szCs w:val="28"/>
        </w:rPr>
        <w:t xml:space="preserve"> Ивановской области.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F17A83">
        <w:rPr>
          <w:rFonts w:ascii="Times New Roman" w:hAnsi="Times New Roman" w:cs="Times New Roman"/>
          <w:sz w:val="28"/>
          <w:szCs w:val="28"/>
        </w:rPr>
        <w:t xml:space="preserve">2.3. Для подтверждения соответствия требованиям, указанным в </w:t>
      </w:r>
      <w:hyperlink w:anchor="P77" w:history="1">
        <w:r w:rsidRPr="00902A39">
          <w:rPr>
            <w:rFonts w:ascii="Times New Roman" w:hAnsi="Times New Roman" w:cs="Times New Roman"/>
            <w:sz w:val="28"/>
            <w:szCs w:val="28"/>
          </w:rPr>
          <w:t>подпунктах 2.2.1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 w:history="1">
        <w:r w:rsidRPr="00902A39">
          <w:rPr>
            <w:rFonts w:ascii="Times New Roman" w:hAnsi="Times New Roman" w:cs="Times New Roman"/>
            <w:sz w:val="28"/>
            <w:szCs w:val="28"/>
          </w:rPr>
          <w:t>2.2.6 пункта 2.2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, юридические лица, индивидуальные предприниматели, физические лица, претендующие на получение Субсидии, направляют в срок, указанный в </w:t>
      </w:r>
      <w:hyperlink w:anchor="P90" w:history="1">
        <w:r w:rsidRPr="00902A39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настоящего Порядка, в адрес Главного распорядителя бюджетных сре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- письмо юридического лица, индивидуального предпринимателя, физического лица о подтверждении того, что в отношении юридического </w:t>
      </w:r>
      <w:r w:rsidRPr="00F17A83">
        <w:rPr>
          <w:rFonts w:ascii="Times New Roman" w:hAnsi="Times New Roman" w:cs="Times New Roman"/>
          <w:sz w:val="28"/>
          <w:szCs w:val="28"/>
        </w:rPr>
        <w:lastRenderedPageBreak/>
        <w:t>лица, индивидуального предпринимателя, физического лица не проводятся процедуры банкротства или процедуры ликвидации;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- письмо юридического лица, индивидуального предпринимателя, физического лица о подтверждении того, что юридическое лицо, индивидуальный предприниматель, физическое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</w:t>
      </w:r>
      <w:r w:rsidRPr="00902A39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11" w:history="1">
        <w:r w:rsidRPr="00902A3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17A83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</w:t>
      </w:r>
      <w:proofErr w:type="spellStart"/>
      <w:r w:rsidRPr="00F17A8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17A83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6765CD" w:rsidRPr="00902A39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- письмо юридического лица, индивидуального предпринимателя, физического лица о том, что юридическое лицо, индивидуальный предприниматель, физическое лицо не является получателем средств из бюджета </w:t>
      </w:r>
      <w:r>
        <w:rPr>
          <w:rFonts w:ascii="Times New Roman" w:hAnsi="Times New Roman" w:cs="Times New Roman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Pr="00902A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0" w:history="1">
        <w:r w:rsidRPr="00902A39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- письмо юридического лица, индивидуального предпринимателя, физического лица об отсутствии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Субсидии, предоставленной за предыдущие финансовые годы;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39">
        <w:rPr>
          <w:rFonts w:ascii="Times New Roman" w:hAnsi="Times New Roman" w:cs="Times New Roman"/>
          <w:sz w:val="28"/>
          <w:szCs w:val="28"/>
        </w:rPr>
        <w:t xml:space="preserve">- письмо юридического лица, индивидуального предпринимателя, физического лица об отсутствии просроченной (неурегулированной) задолженности по денежным обязательствам перед </w:t>
      </w:r>
      <w:proofErr w:type="spellStart"/>
      <w:r w:rsidRPr="00902A39">
        <w:rPr>
          <w:rFonts w:ascii="Times New Roman" w:hAnsi="Times New Roman" w:cs="Times New Roman"/>
          <w:sz w:val="28"/>
          <w:szCs w:val="28"/>
        </w:rPr>
        <w:t>Лежневским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 Лежневского </w:t>
      </w:r>
      <w:r w:rsidRPr="00902A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2A3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2A39">
        <w:rPr>
          <w:rFonts w:ascii="Times New Roman" w:hAnsi="Times New Roman" w:cs="Times New Roman"/>
          <w:sz w:val="28"/>
          <w:szCs w:val="28"/>
        </w:rPr>
        <w:t xml:space="preserve"> Ивановской области.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2.4. Юридическое лицо, индивидуальный предприниматель или физическое лицо несет ответственность за достоверность документов, сведений в документах, представляемых в целях получения Субсидии, в соответствии с действующим законодательством.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F17A8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физические лица, претендующие на получение Субсидии, в течение 15 рабочих дней со дня вынесения комиссией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решения о выполнении за счет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="0004323F">
        <w:rPr>
          <w:rFonts w:ascii="Times New Roman" w:hAnsi="Times New Roman" w:cs="Times New Roman"/>
          <w:sz w:val="28"/>
          <w:szCs w:val="28"/>
        </w:rPr>
        <w:t xml:space="preserve">, </w:t>
      </w:r>
      <w:r w:rsidR="0004323F" w:rsidRPr="002D1553">
        <w:rPr>
          <w:rFonts w:ascii="Times New Roman" w:hAnsi="Times New Roman" w:cs="Times New Roman"/>
          <w:sz w:val="28"/>
          <w:szCs w:val="28"/>
        </w:rPr>
        <w:t xml:space="preserve">созданного за счет средств бюджета </w:t>
      </w:r>
      <w:r w:rsidR="0004323F" w:rsidRPr="002D1553">
        <w:rPr>
          <w:rFonts w:ascii="Times New Roman" w:hAnsi="Times New Roman" w:cs="Times New Roman"/>
          <w:sz w:val="28"/>
          <w:szCs w:val="28"/>
        </w:rPr>
        <w:lastRenderedPageBreak/>
        <w:t>Лежневского городского поселения</w:t>
      </w:r>
      <w:r w:rsidR="0004323F">
        <w:rPr>
          <w:rFonts w:ascii="Times New Roman" w:hAnsi="Times New Roman" w:cs="Times New Roman"/>
          <w:sz w:val="28"/>
          <w:szCs w:val="28"/>
        </w:rPr>
        <w:t>,</w:t>
      </w:r>
      <w:r w:rsidR="0004323F" w:rsidRPr="00F17A83"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 xml:space="preserve"> работ, производстве (реализации) товаров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оказании услуг в целях ликвидации последствий стихийных бедствий и других чрезвычайных ситуаций по объекту, подвергшемуся воздействию при наступлении стихийного бедствия или другой чрезвычайной ситуации, а также в целях ликвидации угрозы возникновения чрезвычайной ситуации, если иные сроки не установлены соответствующим решением, предоставляют Главному распорядителю бюджетных средств следующие документы:</w:t>
      </w:r>
      <w:proofErr w:type="gramEnd"/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F17A83">
        <w:rPr>
          <w:rFonts w:ascii="Times New Roman" w:hAnsi="Times New Roman" w:cs="Times New Roman"/>
          <w:sz w:val="28"/>
          <w:szCs w:val="28"/>
        </w:rPr>
        <w:t>2.5.1. Заверенные копии учредительных документов, свидетельство о государственной регистрации юридического лица, индивидуального предпринимателя, свидетельство о постановке на учет в налоговом органе, паспорт - для физического лица.</w:t>
      </w:r>
    </w:p>
    <w:p w:rsidR="006765CD" w:rsidRPr="00902A39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2.5.2</w:t>
      </w:r>
      <w:r w:rsidRPr="00902A3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66" w:history="1">
        <w:r w:rsidRPr="00902A3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форме, установленной в приложении 1 к настоящему Порядку.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39">
        <w:rPr>
          <w:rFonts w:ascii="Times New Roman" w:hAnsi="Times New Roman" w:cs="Times New Roman"/>
          <w:sz w:val="28"/>
          <w:szCs w:val="28"/>
        </w:rPr>
        <w:t xml:space="preserve">2.5.3. </w:t>
      </w:r>
      <w:hyperlink w:anchor="P240" w:history="1">
        <w:r w:rsidRPr="00902A39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F17A83">
        <w:rPr>
          <w:rFonts w:ascii="Times New Roman" w:hAnsi="Times New Roman" w:cs="Times New Roman"/>
          <w:sz w:val="28"/>
          <w:szCs w:val="28"/>
        </w:rPr>
        <w:t xml:space="preserve"> размера Субсидии по форме, установленной в приложении 2 к настоящему Порядку.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2.5.4. Сметную документацию на выполнение работ в целях ликвидации последствий стихийных бедствий и других чрезвычайных ситуаций, а также в целях ликвидации угрозы возникновения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F17A83">
        <w:rPr>
          <w:rFonts w:ascii="Times New Roman" w:hAnsi="Times New Roman" w:cs="Times New Roman"/>
          <w:sz w:val="28"/>
          <w:szCs w:val="28"/>
        </w:rPr>
        <w:t xml:space="preserve">2.5.5.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Документы, подтверждающие произведенные затраты на выполнение работ, производство (реализацию) товаров, оказание услуг в целях ликвидации последствий стихийных бедствий и других чрезвычайных ситуаций, а также в целях ликвидации угрозы возникновения чрезвычайной ситуации: контракт (договор) на выполнение работ, оказание услуг (при отсутствии у получателя Субсидии возможности выполнить работы, оказать услуги самостоятельно), акты выполненных работ, оказанных услуг и справки о стоимости выполненных работ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и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счета-фактуры и иные документы, подтверждающие произведенные затраты (документы, перечисленные в настоящем подпункте Порядка, предоставляются в случае выделения Субсидии для возмещения понесенных получателем Субсидии затрат в целях ликвидации последствий стихийных бедствий и других чрезвычайных ситуаций, а также в целях ликвидации угрозы возникновения чрезвычайной ситуации.</w:t>
      </w:r>
      <w:proofErr w:type="gramEnd"/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в течение трех рабочих дней со дня предоставления документов, перечисленных </w:t>
      </w:r>
      <w:r w:rsidRPr="00902A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3" w:history="1">
        <w:r w:rsidRPr="00902A39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902A39">
          <w:rPr>
            <w:rFonts w:ascii="Times New Roman" w:hAnsi="Times New Roman" w:cs="Times New Roman"/>
            <w:sz w:val="28"/>
            <w:szCs w:val="28"/>
          </w:rPr>
          <w:t>2.5.1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5" w:history="1">
        <w:r w:rsidRPr="00902A39">
          <w:rPr>
            <w:rFonts w:ascii="Times New Roman" w:hAnsi="Times New Roman" w:cs="Times New Roman"/>
            <w:sz w:val="28"/>
            <w:szCs w:val="28"/>
          </w:rPr>
          <w:t>2.5.5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 их проверку и, при отсутствии замечаний, осуществляет подготовку обращения на имя Главы Лежневского муниципального района Ивановской области в соответствии с </w:t>
      </w:r>
      <w:hyperlink r:id="rId12" w:history="1">
        <w:r w:rsidRPr="00902A39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F17A83">
        <w:rPr>
          <w:rFonts w:ascii="Times New Roman" w:hAnsi="Times New Roman" w:cs="Times New Roman"/>
          <w:sz w:val="28"/>
          <w:szCs w:val="28"/>
        </w:rPr>
        <w:t xml:space="preserve"> Порядка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области,</w:t>
      </w:r>
      <w:r w:rsidRPr="006765CD">
        <w:rPr>
          <w:rFonts w:ascii="Times New Roman" w:hAnsi="Times New Roman" w:cs="Times New Roman"/>
          <w:sz w:val="28"/>
          <w:szCs w:val="28"/>
        </w:rPr>
        <w:t xml:space="preserve">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</w:t>
      </w:r>
      <w:proofErr w:type="gramEnd"/>
      <w:r w:rsidRPr="002D1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553">
        <w:rPr>
          <w:rFonts w:ascii="Times New Roman" w:hAnsi="Times New Roman" w:cs="Times New Roman"/>
          <w:sz w:val="28"/>
          <w:szCs w:val="28"/>
        </w:rPr>
        <w:t>средств бюджета Лежневского городского поселения</w:t>
      </w:r>
      <w:r w:rsidRPr="00F17A83">
        <w:rPr>
          <w:rFonts w:ascii="Times New Roman" w:hAnsi="Times New Roman" w:cs="Times New Roman"/>
          <w:sz w:val="28"/>
          <w:szCs w:val="28"/>
        </w:rPr>
        <w:t xml:space="preserve">, </w:t>
      </w:r>
      <w:r w:rsidRPr="00F17A8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  <w:r w:rsidRPr="00902A39">
        <w:rPr>
          <w:rFonts w:ascii="Times New Roman" w:hAnsi="Times New Roman" w:cs="Times New Roman"/>
          <w:sz w:val="28"/>
          <w:szCs w:val="28"/>
        </w:rPr>
        <w:t xml:space="preserve">от </w:t>
      </w:r>
      <w:r w:rsidR="00A152D2">
        <w:rPr>
          <w:rFonts w:ascii="Times New Roman" w:hAnsi="Times New Roman" w:cs="Times New Roman"/>
          <w:sz w:val="28"/>
          <w:szCs w:val="28"/>
        </w:rPr>
        <w:t>14</w:t>
      </w:r>
      <w:r w:rsidRPr="00902A39">
        <w:rPr>
          <w:rFonts w:ascii="Times New Roman" w:hAnsi="Times New Roman" w:cs="Times New Roman"/>
          <w:sz w:val="28"/>
          <w:szCs w:val="28"/>
        </w:rPr>
        <w:t xml:space="preserve">.04.2022 N </w:t>
      </w:r>
      <w:r w:rsidR="00A152D2">
        <w:rPr>
          <w:rFonts w:ascii="Times New Roman" w:hAnsi="Times New Roman" w:cs="Times New Roman"/>
          <w:sz w:val="28"/>
          <w:szCs w:val="28"/>
        </w:rPr>
        <w:t>215</w:t>
      </w:r>
      <w:r w:rsidRPr="00F17A83">
        <w:rPr>
          <w:rFonts w:ascii="Times New Roman" w:hAnsi="Times New Roman" w:cs="Times New Roman"/>
          <w:sz w:val="28"/>
          <w:szCs w:val="28"/>
        </w:rPr>
        <w:t xml:space="preserve"> "Об утверждении Порядка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области,</w:t>
      </w:r>
      <w:r w:rsidRPr="006765CD">
        <w:rPr>
          <w:rFonts w:ascii="Times New Roman" w:hAnsi="Times New Roman" w:cs="Times New Roman"/>
          <w:sz w:val="28"/>
          <w:szCs w:val="28"/>
        </w:rPr>
        <w:t xml:space="preserve">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 w:rsidRPr="00F17A83">
        <w:rPr>
          <w:rFonts w:ascii="Times New Roman" w:hAnsi="Times New Roman" w:cs="Times New Roman"/>
          <w:sz w:val="28"/>
          <w:szCs w:val="28"/>
        </w:rPr>
        <w:t xml:space="preserve"> ", а также подготовку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с указанием суммы и направления их расходования.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2.7. Основанием для отказа юридическим лицам, индивидуальным предпринимателям, физическим лицам в предоставлении Субсидии являются:</w:t>
      </w:r>
    </w:p>
    <w:p w:rsidR="006765CD" w:rsidRPr="00902A39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- несоответствие юридических лиц, индивидуальных предпринимателей, физических лиц, обратившихся за получением Субсидии, требованиям, </w:t>
      </w:r>
      <w:r w:rsidRPr="00902A3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76" w:history="1">
        <w:r w:rsidRPr="00902A3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65CD" w:rsidRPr="00902A39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39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83" w:history="1">
        <w:r w:rsidRPr="00902A39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902A39">
          <w:rPr>
            <w:rFonts w:ascii="Times New Roman" w:hAnsi="Times New Roman" w:cs="Times New Roman"/>
            <w:sz w:val="28"/>
            <w:szCs w:val="28"/>
          </w:rPr>
          <w:t>2.5.1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5" w:history="1">
        <w:r w:rsidRPr="00902A39">
          <w:rPr>
            <w:rFonts w:ascii="Times New Roman" w:hAnsi="Times New Roman" w:cs="Times New Roman"/>
            <w:sz w:val="28"/>
            <w:szCs w:val="28"/>
          </w:rPr>
          <w:t>2.5.5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настоящего Порядка, или их несоответствие предъявленным требованиям;</w:t>
      </w:r>
    </w:p>
    <w:p w:rsidR="006765CD" w:rsidRPr="00902A39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39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информации.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39">
        <w:rPr>
          <w:rFonts w:ascii="Times New Roman" w:hAnsi="Times New Roman" w:cs="Times New Roman"/>
          <w:sz w:val="28"/>
          <w:szCs w:val="28"/>
        </w:rPr>
        <w:t xml:space="preserve">2.8. Между Главным распорядителем бюджетных средств и получателем Субсидии должно быть заключено Соглашение о предоставлении Субсидии (далее - Соглашение), </w:t>
      </w:r>
      <w:proofErr w:type="gramStart"/>
      <w:r w:rsidRPr="00902A39">
        <w:rPr>
          <w:rFonts w:ascii="Times New Roman" w:hAnsi="Times New Roman" w:cs="Times New Roman"/>
          <w:sz w:val="28"/>
          <w:szCs w:val="28"/>
        </w:rPr>
        <w:t>предусматривающее</w:t>
      </w:r>
      <w:proofErr w:type="gramEnd"/>
      <w:r w:rsidRPr="00902A39">
        <w:rPr>
          <w:rFonts w:ascii="Times New Roman" w:hAnsi="Times New Roman" w:cs="Times New Roman"/>
          <w:sz w:val="28"/>
          <w:szCs w:val="28"/>
        </w:rPr>
        <w:t xml:space="preserve"> в том числе обязательную проверку лицами, обозначенными в </w:t>
      </w:r>
      <w:hyperlink w:anchor="P134" w:history="1">
        <w:r w:rsidRPr="00902A39">
          <w:rPr>
            <w:rFonts w:ascii="Times New Roman" w:hAnsi="Times New Roman" w:cs="Times New Roman"/>
            <w:sz w:val="28"/>
            <w:szCs w:val="28"/>
          </w:rPr>
          <w:t>подпункте 4.3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17A83">
        <w:rPr>
          <w:rFonts w:ascii="Times New Roman" w:hAnsi="Times New Roman" w:cs="Times New Roman"/>
          <w:sz w:val="28"/>
          <w:szCs w:val="28"/>
        </w:rPr>
        <w:t xml:space="preserve"> Порядка, соблюдения условий, целей и порядка предоставления Субсидии ее получателями.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 в части, касающейся условий и порядка предоставления Субсидий: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- о направлениях расходов, источником финансового обеспечения которых является Субсидия;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A83">
        <w:rPr>
          <w:rFonts w:ascii="Times New Roman" w:hAnsi="Times New Roman" w:cs="Times New Roman"/>
          <w:sz w:val="28"/>
          <w:szCs w:val="28"/>
        </w:rPr>
        <w:t>-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правовым актом;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A83">
        <w:rPr>
          <w:rFonts w:ascii="Times New Roman" w:hAnsi="Times New Roman" w:cs="Times New Roman"/>
          <w:sz w:val="28"/>
          <w:szCs w:val="28"/>
        </w:rPr>
        <w:lastRenderedPageBreak/>
        <w:t xml:space="preserve">- о возможности осуществления в очередном финансовом году расходов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ликвидации угрозы возникновения чрезвычайной ситуации, источником финансового обеспечения которых являются не использованные в отчетном финансовом году остатки Субсидии, при принятии главным распорядителем бюджетных средств, предоставившим Субсидию, по согласованию с </w:t>
      </w:r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F17A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указанных средствах;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- об осуществлении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нарушение;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- о порядке и сроках возврата Субсидии в бюджет </w:t>
      </w:r>
      <w:r>
        <w:rPr>
          <w:rFonts w:ascii="Times New Roman" w:hAnsi="Times New Roman" w:cs="Times New Roman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>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Соглашение заключается между получателем Субсидии и Главным распорядителем в соответствии с типовой формой, утвержденной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>.</w:t>
      </w:r>
    </w:p>
    <w:p w:rsidR="006765CD" w:rsidRPr="00F17A83" w:rsidRDefault="006765CD" w:rsidP="006765C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ечение пяти рабочих дней со дня издания распоряжения,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65C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настоящего Порядка, осуществляет подготовку проекта Соглашения и его направление юридическим лицам, индивидуальным предпринимателям, физическим лицам - получателям Субсидии для подписания.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двух рабочих дней, после получения проекта Соглашения,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осуществляет подписание проекта Соглашения и направляет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его Главному распорядителю бюджетных средств.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получатель Субсидии согласовывает новые условия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или расторгает Соглашение при </w:t>
      </w:r>
      <w:proofErr w:type="spellStart"/>
      <w:r w:rsidRPr="00F17A8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17A83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Дополнительное соглашение к Соглашению, в том числе дополнительное соглашение о расторжении Соглашения (при необходимости), заключается между получателем Субсидии и Главным распорядителем бюджетных сре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>оответствии с типовой формой, утвержденной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>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2.9. Не позднее десятого рабочего дня после подписания Соглашения </w:t>
      </w:r>
      <w:r w:rsidRPr="00F17A83">
        <w:rPr>
          <w:rFonts w:ascii="Times New Roman" w:hAnsi="Times New Roman" w:cs="Times New Roman"/>
          <w:sz w:val="28"/>
          <w:szCs w:val="28"/>
        </w:rPr>
        <w:lastRenderedPageBreak/>
        <w:t>(дополнительного соглашения к Соглашению) Главный распорядитель бюджетных средств осуществляет перечисление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на счет получателя Субсидии, открытый в кредитной организации.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F17A83">
        <w:rPr>
          <w:rFonts w:ascii="Times New Roman" w:hAnsi="Times New Roman" w:cs="Times New Roman"/>
          <w:sz w:val="28"/>
          <w:szCs w:val="28"/>
        </w:rPr>
        <w:t>2.10. Показателем результативности при предоставлении Субсидии является устранение аварий и повреждений на объекте, подвергшемся воздействию при наступлении стихийного бедствия или другой чрезвычайной ситуации, а также ликвидация угрозы возникновения чрезвычайной ситуации.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Конкретное значение показателя результативности, сроки предоставления и формы отчета о достижении показателя результативности устанавливаются в Соглашении.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3"/>
      <w:bookmarkEnd w:id="10"/>
      <w:r w:rsidRPr="00F17A8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В случае выделения Субсидии на финансовое обеспечение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ликвидации угрозы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чрезвычайной ситуации получатель Субсидии в течение пяти рабочих дней со дня завершения ликвидации последствий стихийных бедствий или других чрезвычайных ситуаций, а также при ликвидации угрозы возникновения чрезвычайной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ситуации, но не позднее 28 декабря текущего года, предоставляет главному распорядителю бюджетных средств </w:t>
      </w:r>
      <w:hyperlink w:anchor="P352" w:history="1">
        <w:r w:rsidRPr="00902A3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об использовании Субсидии и достижении результата предоставления Субсидии по форме, установленной в приложении 3 к настоящему Порядку, с приложением документов, подтверждающих фактические затраты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ликвидации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угрозы возникновения чрезвычайной ситуации.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3.2. В случае выделения Субсидии для возмещения понесенных получателем Субсидии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</w:t>
      </w:r>
      <w:r>
        <w:rPr>
          <w:rFonts w:ascii="Times New Roman" w:hAnsi="Times New Roman" w:cs="Times New Roman"/>
          <w:sz w:val="28"/>
          <w:szCs w:val="28"/>
        </w:rPr>
        <w:t xml:space="preserve">ликвидации угрозы возникновения </w:t>
      </w:r>
      <w:r w:rsidRPr="00F17A83">
        <w:rPr>
          <w:rFonts w:ascii="Times New Roman" w:hAnsi="Times New Roman" w:cs="Times New Roman"/>
          <w:sz w:val="28"/>
          <w:szCs w:val="28"/>
        </w:rPr>
        <w:t xml:space="preserve">чрезвычайной ситуации отчетность, предусмотренная </w:t>
      </w:r>
      <w:hyperlink w:anchor="P123" w:history="1">
        <w:r w:rsidRPr="00902A39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F17A83">
        <w:rPr>
          <w:rFonts w:ascii="Times New Roman" w:hAnsi="Times New Roman" w:cs="Times New Roman"/>
          <w:sz w:val="28"/>
          <w:szCs w:val="28"/>
        </w:rPr>
        <w:t>оящего Порядка, не предоставляется.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3.3. Получатель Субсидии представляет Главному распорядителю бюджетных средств отчет о достижении показателей результативности в соответствии со сроком и формой, установленными Соглашением.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в течение двух дней осуществляет его проверку и направляет согласованную копию отчета 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финансовый отдел</w:t>
      </w:r>
      <w:r w:rsidRPr="00F17A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6765CD" w:rsidRPr="00F17A83" w:rsidRDefault="006765CD" w:rsidP="006765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6765CD" w:rsidRPr="00F17A83" w:rsidRDefault="006765CD" w:rsidP="006765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4.1. Получатель Субсидии несет ответственность за соблюдение настоящего Порядка, полноту и достоверность сведений, представляемых Главному распорядителю бюджетных сре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>я получения Субсидии.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4.2. Главный распорядитель бюджетных средств, предоставляющий Субсидию, обеспечивает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4"/>
      <w:bookmarkEnd w:id="11"/>
      <w:r w:rsidRPr="00F17A83">
        <w:rPr>
          <w:rFonts w:ascii="Times New Roman" w:hAnsi="Times New Roman" w:cs="Times New Roman"/>
          <w:sz w:val="28"/>
          <w:szCs w:val="28"/>
        </w:rPr>
        <w:t xml:space="preserve">4.3. Главным распорядителем бюджетных средств, предоставляющим Субсидию, и органами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ее получателями.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4.4. В случае выявления нарушения получателем Субсидии целей и условий предоставления Субсидии, установленных настоящим Порядком и (или) Соглашением: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6"/>
      <w:bookmarkEnd w:id="12"/>
      <w:r w:rsidRPr="00F17A83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выявления или получения от уполномоченного органа муниципального финансового контроля информации о выявленном нарушении Главный распорядитель бюджетных средств направляет Получателю Субсидии, допустившему нарушения целей и условий предоставления Субсидии, установленных настоящим Порядком и (или) Соглашением, требование об устранении нарушений или возврате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17A83">
        <w:rPr>
          <w:rFonts w:ascii="Times New Roman" w:hAnsi="Times New Roman" w:cs="Times New Roman"/>
          <w:sz w:val="28"/>
          <w:szCs w:val="28"/>
        </w:rPr>
        <w:t xml:space="preserve"> полученных с нарушениями средств Субсидии.</w:t>
      </w:r>
      <w:proofErr w:type="gramEnd"/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7"/>
      <w:bookmarkEnd w:id="13"/>
      <w:r w:rsidRPr="00F17A83">
        <w:rPr>
          <w:rFonts w:ascii="Times New Roman" w:hAnsi="Times New Roman" w:cs="Times New Roman"/>
          <w:sz w:val="28"/>
          <w:szCs w:val="28"/>
        </w:rPr>
        <w:t xml:space="preserve">4.4.2. Получатель Субсидии в течение 15 рабочих дней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требования, указанного в </w:t>
      </w:r>
      <w:hyperlink w:anchor="P136" w:history="1">
        <w:r w:rsidRPr="00902A39">
          <w:rPr>
            <w:rFonts w:ascii="Times New Roman" w:hAnsi="Times New Roman" w:cs="Times New Roman"/>
            <w:sz w:val="28"/>
            <w:szCs w:val="28"/>
          </w:rPr>
          <w:t>подпункте 4.4.1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н</w:t>
      </w:r>
      <w:r w:rsidRPr="00F17A83">
        <w:rPr>
          <w:rFonts w:ascii="Times New Roman" w:hAnsi="Times New Roman" w:cs="Times New Roman"/>
          <w:sz w:val="28"/>
          <w:szCs w:val="28"/>
        </w:rPr>
        <w:t xml:space="preserve">астоящего Порядка, устраняет выявленные нарушения или осуществляет возврат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17A83">
        <w:rPr>
          <w:rFonts w:ascii="Times New Roman" w:hAnsi="Times New Roman" w:cs="Times New Roman"/>
          <w:sz w:val="28"/>
          <w:szCs w:val="28"/>
        </w:rPr>
        <w:t xml:space="preserve"> средств Субсидии, полученных с нарушениями целей и условий ее предоставления.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8"/>
      <w:bookmarkEnd w:id="14"/>
      <w:r w:rsidRPr="00F17A83">
        <w:rPr>
          <w:rFonts w:ascii="Times New Roman" w:hAnsi="Times New Roman" w:cs="Times New Roman"/>
          <w:sz w:val="28"/>
          <w:szCs w:val="28"/>
        </w:rPr>
        <w:t xml:space="preserve">4.5. В случае </w:t>
      </w:r>
      <w:proofErr w:type="spellStart"/>
      <w:r w:rsidRPr="00F17A8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17A83">
        <w:rPr>
          <w:rFonts w:ascii="Times New Roman" w:hAnsi="Times New Roman" w:cs="Times New Roman"/>
          <w:sz w:val="28"/>
          <w:szCs w:val="28"/>
        </w:rPr>
        <w:t xml:space="preserve"> получателем Субсидии установленных Соглашением показателей (показателя) результативности к получателю Субсидии применяются штрафные санкции, размер которых и сроки перечисления определяются в соответствии с Соглашением.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4.6. Порядок возврата средств Субсидии: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4.6.1. Основанием для возврата получателем Субсидии Главному распорядителю бюджетных средств, предоставившему Субсидию, средств </w:t>
      </w:r>
      <w:r w:rsidRPr="00F17A83">
        <w:rPr>
          <w:rFonts w:ascii="Times New Roman" w:hAnsi="Times New Roman" w:cs="Times New Roman"/>
          <w:sz w:val="28"/>
          <w:szCs w:val="28"/>
        </w:rPr>
        <w:lastRenderedPageBreak/>
        <w:t>Субсидии (неиспользованного остатка Субсидии, экономии средств Субсидии) являются: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4.6.1.1.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Возникновение неиспользованного остатка Субсидии, предоставленной на финансовое обеспечение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ликвидации угрозы возникновения чрезвычайной ситуации, по состоянию на 1 января очередного года, если соглашением о предоставлении Субсидии не предусмотрена возможность осуществления в очередном финансовом году расходов на эти цели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, источником финансового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которых являются не использованные в отчетном финансовом году остатки Субсидии.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4.6.1.2. Наличие экономии средств Субсидии, предоставленной на финансовое обеспечение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ликвидации угрозы возникновения чрезвычайной ситуации.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4.6.1.3. Выявление Главным распорядителем бюджетных средств, предоставившим Субсидию, недостоверности сведений, повлекшей излишнее субсидирование.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4.6.1.4. Установление по итогам проверок, проведенных Главным распорядителем бюджетных средств и органами муниципального финансового контроля факта нарушения условий, целей и порядка предоставления Субсидии, определенных настоящим Порядком, а также </w:t>
      </w:r>
      <w:proofErr w:type="spellStart"/>
      <w:r w:rsidRPr="00F17A8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17A83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результативности, установленного </w:t>
      </w:r>
      <w:hyperlink w:anchor="P118" w:history="1">
        <w:r w:rsidRPr="00902A39">
          <w:rPr>
            <w:rFonts w:ascii="Times New Roman" w:hAnsi="Times New Roman" w:cs="Times New Roman"/>
            <w:sz w:val="28"/>
            <w:szCs w:val="28"/>
          </w:rPr>
          <w:t>подпунктом 2.10</w:t>
        </w:r>
      </w:hyperlink>
      <w:r w:rsidRPr="00F17A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4.6.2. Получатель Субсидии в течение 14 рабочих дней со дня получения уведомления о возврате Субсидии и подписания акта проверки в связи с выявлением экономии получения от Главного распорядителя бюджетных средств возвращает неиспользованный остаток Субсидии или необоснованно полученные средства Субсидии главному распорядителю бюджетных средств, предоставившему Субсидию.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F17A83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 xml:space="preserve">Не использованный по состоянию на 1 января очередного года остаток Субсидии, предоставленной на финансовое обеспечение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ликвидации угрозы возникновения чрезвычайной ситуации,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F17A83">
        <w:rPr>
          <w:rFonts w:ascii="Times New Roman" w:hAnsi="Times New Roman" w:cs="Times New Roman"/>
          <w:sz w:val="28"/>
          <w:szCs w:val="28"/>
        </w:rPr>
        <w:t xml:space="preserve"> не позднее 23 января очередного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года, если соглашением о предоставлении Субсидии не предусмотрена возможность осуществления в </w:t>
      </w:r>
      <w:r w:rsidRPr="00F17A83">
        <w:rPr>
          <w:rFonts w:ascii="Times New Roman" w:hAnsi="Times New Roman" w:cs="Times New Roman"/>
          <w:sz w:val="28"/>
          <w:szCs w:val="28"/>
        </w:rPr>
        <w:lastRenderedPageBreak/>
        <w:t>очередном финансовом году расходов на эти цели, источником финансового обеспечения которых являются не использованные в отчетном финансовом году остатки Субсидии.</w:t>
      </w:r>
    </w:p>
    <w:p w:rsidR="006765CD" w:rsidRPr="00F17A83" w:rsidRDefault="006765CD" w:rsidP="00676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4.6.4. В случае отказа получателя Субсидии от добровольного возврата Субсидии в сроки, установленные </w:t>
      </w:r>
      <w:hyperlink w:anchor="P137" w:history="1">
        <w:r w:rsidRPr="00902A39">
          <w:rPr>
            <w:rFonts w:ascii="Times New Roman" w:hAnsi="Times New Roman" w:cs="Times New Roman"/>
            <w:sz w:val="28"/>
            <w:szCs w:val="28"/>
          </w:rPr>
          <w:t>подпунктом 4.4.2 пункта 4.4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Pr="00902A39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" w:history="1">
        <w:r w:rsidRPr="00902A39">
          <w:rPr>
            <w:rFonts w:ascii="Times New Roman" w:hAnsi="Times New Roman" w:cs="Times New Roman"/>
            <w:sz w:val="28"/>
            <w:szCs w:val="28"/>
          </w:rPr>
          <w:t>подпунктом 4.6.3 пункта 4.6</w:t>
        </w:r>
      </w:hyperlink>
      <w:r w:rsidRPr="00902A39"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настоящего Порядка, Главный распорядитель бюджетных средств, предоставивший Субсидию, производит необходимые действия по взысканию в установленном порядке подлежащих возврату бюджетных средств.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Default="006765CD" w:rsidP="006765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к Порядку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предоставления субсидии из резервного фонда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-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на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обеспечение (возмещение) затрат в связи с производством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при ликвидации последствий стихийных бедствий и других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чрезвычайных ситуаций, а также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ликвидации угрозы возникновения чрезвычайной ситуации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66"/>
      <w:bookmarkEnd w:id="16"/>
      <w:r w:rsidRPr="00F17A83">
        <w:rPr>
          <w:rFonts w:ascii="Times New Roman" w:hAnsi="Times New Roman" w:cs="Times New Roman"/>
          <w:sz w:val="28"/>
          <w:szCs w:val="28"/>
        </w:rPr>
        <w:t>ЗАЯВКА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на получение субсидии из резервного фонда Администрации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работ, услуг на финансовое обеспечение (возмещение) затрат</w:t>
      </w:r>
      <w:proofErr w:type="gramEnd"/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 выполнением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работ, оказанием услуг при ликвидации последствий стихийных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бедствий и других чрезвычайных ситуаций, а также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при ликвидации угрозы возникновения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(дата)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510"/>
        <w:gridCol w:w="1360"/>
        <w:gridCol w:w="340"/>
        <w:gridCol w:w="623"/>
        <w:gridCol w:w="453"/>
        <w:gridCol w:w="1927"/>
        <w:gridCol w:w="340"/>
        <w:gridCol w:w="1700"/>
      </w:tblGrid>
      <w:tr w:rsidR="006765CD" w:rsidRPr="00F17A83" w:rsidTr="004756CB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 xml:space="preserve">1. Полное наименование юридического лица, индивидуального предпринимателя, ФИО физического лица, претендующего на получение </w:t>
            </w:r>
            <w:r w:rsidRPr="00F17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2. Юридический адрес (для физических лиц -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регистрации): 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3. Реквизиты для перечисления Субсидии: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4. Наименование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ликвидации угрозы возникновения чрезвычайной ситуации: 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5. Вид и адрес объекта, подвергшегося воздействию при наступлении стихийного бедствия или других чрезвычайных ситуаций, а также при ликвидации угрозы возникновения чрезвычайной ситуации: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F17A8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 муниципального района Ивановской области</w:t>
            </w: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Лежневского муниципального района Ивановской области, </w:t>
            </w:r>
            <w:r w:rsidRPr="002D1553">
              <w:rPr>
                <w:rFonts w:ascii="Times New Roman" w:hAnsi="Times New Roman" w:cs="Times New Roman"/>
                <w:sz w:val="28"/>
                <w:szCs w:val="28"/>
              </w:rPr>
              <w:t>созданного за счет средств бюджета Лежневского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 xml:space="preserve">  работ, производстве (реализации) товаров, оказании услуг в целях ликвидации последствий стихийных бедствий и других чрезвычайных ситуаций, а также при ликвидации угрозы</w:t>
            </w:r>
            <w:proofErr w:type="gramEnd"/>
            <w:r w:rsidRPr="00F17A83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чрезвычайной ситуации: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6765CD" w:rsidRPr="00F17A83" w:rsidTr="004756CB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6765CD" w:rsidRPr="00F17A83" w:rsidTr="004756CB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6765CD" w:rsidRPr="00F17A83" w:rsidTr="004756C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6765CD" w:rsidRPr="00F17A83" w:rsidTr="004756CB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к Порядку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предоставления субсидии из резервного фонда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-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на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обеспечение (возмещение) затрат в связи с производством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при ликвидации последствий стихийных бедствий и других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чрезвычайных ситуаций, а также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ликвидации угрозы возникновения чрезвычайной ситуации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40"/>
      <w:bookmarkEnd w:id="17"/>
      <w:r w:rsidRPr="00F17A83">
        <w:rPr>
          <w:rFonts w:ascii="Times New Roman" w:hAnsi="Times New Roman" w:cs="Times New Roman"/>
          <w:sz w:val="28"/>
          <w:szCs w:val="28"/>
        </w:rPr>
        <w:t>РАСЧЕТ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размера субсидии из резервного фонда Администрации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работ, услуг на финансовое обеспечение (возмещение) затрат</w:t>
      </w:r>
      <w:proofErr w:type="gramEnd"/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 выполнением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работ, оказанием услуг при ликвидации последствий стихийных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бедствий и других чрезвычайных ситуаций, а также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при ликвидации угрозы возникновения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____________________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(дата)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154"/>
        <w:gridCol w:w="2324"/>
        <w:gridCol w:w="2324"/>
      </w:tblGrid>
      <w:tr w:rsidR="006765CD" w:rsidRPr="00F17A83" w:rsidTr="004756CB">
        <w:tc>
          <w:tcPr>
            <w:tcW w:w="2267" w:type="dxa"/>
            <w:vMerge w:val="restart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6802" w:type="dxa"/>
            <w:gridSpan w:val="3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Сумма затрат согласно сметной документации, руб.</w:t>
            </w:r>
          </w:p>
        </w:tc>
      </w:tr>
      <w:tr w:rsidR="006765CD" w:rsidRPr="00F17A83" w:rsidTr="004756CB">
        <w:tc>
          <w:tcPr>
            <w:tcW w:w="2267" w:type="dxa"/>
            <w:vMerge/>
          </w:tcPr>
          <w:p w:rsidR="006765CD" w:rsidRPr="00F17A83" w:rsidRDefault="006765CD" w:rsidP="004756CB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48" w:type="dxa"/>
            <w:gridSpan w:val="2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осуществляемых</w:t>
            </w:r>
            <w:proofErr w:type="gramEnd"/>
            <w:r w:rsidRPr="00F17A83">
              <w:rPr>
                <w:rFonts w:ascii="Times New Roman" w:hAnsi="Times New Roman" w:cs="Times New Roman"/>
                <w:sz w:val="28"/>
                <w:szCs w:val="28"/>
              </w:rPr>
              <w:t xml:space="preserve"> за счет</w:t>
            </w:r>
          </w:p>
        </w:tc>
      </w:tr>
      <w:tr w:rsidR="006765CD" w:rsidRPr="00F17A83" w:rsidTr="004756CB">
        <w:tc>
          <w:tcPr>
            <w:tcW w:w="2267" w:type="dxa"/>
            <w:vMerge/>
          </w:tcPr>
          <w:p w:rsidR="006765CD" w:rsidRPr="00F17A83" w:rsidRDefault="006765CD" w:rsidP="004756CB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6765CD" w:rsidRPr="00F17A83" w:rsidRDefault="006765CD" w:rsidP="004756CB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собственных средств</w:t>
            </w: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6765CD" w:rsidRPr="00F17A83" w:rsidTr="004756CB">
        <w:tc>
          <w:tcPr>
            <w:tcW w:w="2267" w:type="dxa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гр. 1</w:t>
            </w:r>
          </w:p>
        </w:tc>
        <w:tc>
          <w:tcPr>
            <w:tcW w:w="2154" w:type="dxa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гр. 2 = гр. 3 + гр. 4</w:t>
            </w: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гр. 3</w:t>
            </w: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гр. 4</w:t>
            </w:r>
          </w:p>
        </w:tc>
      </w:tr>
      <w:tr w:rsidR="006765CD" w:rsidRPr="00F17A83" w:rsidTr="004756CB">
        <w:tc>
          <w:tcPr>
            <w:tcW w:w="2267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2267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2267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2"/>
        <w:gridCol w:w="509"/>
        <w:gridCol w:w="656"/>
        <w:gridCol w:w="703"/>
        <w:gridCol w:w="340"/>
        <w:gridCol w:w="621"/>
        <w:gridCol w:w="452"/>
        <w:gridCol w:w="1926"/>
        <w:gridCol w:w="340"/>
        <w:gridCol w:w="1698"/>
      </w:tblGrid>
      <w:tr w:rsidR="006765CD" w:rsidRPr="00F17A83" w:rsidTr="004756CB">
        <w:trPr>
          <w:trHeight w:val="10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rPr>
          <w:trHeight w:val="10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6765CD" w:rsidRPr="00F17A83" w:rsidTr="004756CB">
        <w:trPr>
          <w:trHeight w:val="10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rPr>
          <w:trHeight w:val="10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6765CD" w:rsidRPr="00F17A83" w:rsidTr="004756CB">
        <w:trPr>
          <w:trHeight w:val="1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rPr>
          <w:trHeight w:val="1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6765CD" w:rsidRPr="00F17A83" w:rsidTr="004756CB">
        <w:trPr>
          <w:trHeight w:val="100"/>
        </w:trPr>
        <w:tc>
          <w:tcPr>
            <w:tcW w:w="90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6765CD" w:rsidRPr="00F17A83" w:rsidTr="004756CB">
        <w:trPr>
          <w:trHeight w:val="229"/>
        </w:trPr>
        <w:tc>
          <w:tcPr>
            <w:tcW w:w="90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Проверено главным распорядителем бюджетных средств:</w:t>
            </w:r>
          </w:p>
        </w:tc>
      </w:tr>
      <w:tr w:rsidR="006765CD" w:rsidRPr="00F17A83" w:rsidTr="004756CB">
        <w:trPr>
          <w:trHeight w:val="134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уполномоченного лица)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6765CD" w:rsidRPr="00F17A83" w:rsidTr="004756CB">
        <w:trPr>
          <w:trHeight w:val="229"/>
        </w:trPr>
        <w:tc>
          <w:tcPr>
            <w:tcW w:w="90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6765CD" w:rsidRPr="00F17A83" w:rsidTr="004756CB">
        <w:trPr>
          <w:trHeight w:val="229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rPr>
          <w:trHeight w:val="229"/>
        </w:trPr>
        <w:tc>
          <w:tcPr>
            <w:tcW w:w="90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rPr>
          <w:trHeight w:val="229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rPr>
          <w:trHeight w:val="23"/>
        </w:trPr>
        <w:tc>
          <w:tcPr>
            <w:tcW w:w="90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CD" w:rsidRPr="00F17A83" w:rsidRDefault="006765CD" w:rsidP="006765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к Порядку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предоставления субсидии из резервного фонда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-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на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обеспечение (возмещение) затрат в связи с производством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при ликвидации последствий стихийных бедствий и других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 xml:space="preserve">чрезвычайных ситуаций, а также </w:t>
      </w:r>
      <w:proofErr w:type="gramStart"/>
      <w:r w:rsidRPr="00F17A8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1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CD" w:rsidRPr="00F17A83" w:rsidRDefault="006765CD" w:rsidP="00676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угрозы возникновения</w:t>
      </w:r>
      <w:r w:rsidRPr="00F17A83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52"/>
      <w:bookmarkEnd w:id="18"/>
      <w:r w:rsidRPr="00F17A83">
        <w:rPr>
          <w:rFonts w:ascii="Times New Roman" w:hAnsi="Times New Roman" w:cs="Times New Roman"/>
          <w:sz w:val="28"/>
          <w:szCs w:val="28"/>
        </w:rPr>
        <w:t>ОТЧЕТ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lastRenderedPageBreak/>
        <w:t>об использовании субсидии из резервного фонда Администрации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области, </w:t>
      </w:r>
      <w:r w:rsidRPr="002D1553">
        <w:rPr>
          <w:rFonts w:ascii="Times New Roman" w:hAnsi="Times New Roman" w:cs="Times New Roman"/>
          <w:sz w:val="28"/>
          <w:szCs w:val="28"/>
        </w:rPr>
        <w:t>созданного за счет средств бюджета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A83">
        <w:rPr>
          <w:rFonts w:ascii="Times New Roman" w:hAnsi="Times New Roman" w:cs="Times New Roman"/>
          <w:sz w:val="28"/>
          <w:szCs w:val="28"/>
        </w:rPr>
        <w:t xml:space="preserve">  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83">
        <w:rPr>
          <w:rFonts w:ascii="Times New Roman" w:hAnsi="Times New Roman" w:cs="Times New Roman"/>
          <w:sz w:val="28"/>
          <w:szCs w:val="28"/>
        </w:rPr>
        <w:t>работ, услуг на финансовое обеспечение (возмещение) затрат</w:t>
      </w:r>
      <w:proofErr w:type="gramEnd"/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 выполнением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работ, оказанием услуг при ликвидации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последствий стихийных бедствий и других чрезвычайных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ситуаций, а также при ликвидации угрозы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возникновения чрезвычайной ситуации и достижении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________________</w:t>
      </w:r>
    </w:p>
    <w:p w:rsidR="006765CD" w:rsidRPr="00F17A83" w:rsidRDefault="006765CD" w:rsidP="00676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A83">
        <w:rPr>
          <w:rFonts w:ascii="Times New Roman" w:hAnsi="Times New Roman" w:cs="Times New Roman"/>
          <w:sz w:val="28"/>
          <w:szCs w:val="28"/>
        </w:rPr>
        <w:t>(дата)</w:t>
      </w:r>
    </w:p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6765CD" w:rsidRPr="00F17A83" w:rsidTr="004756C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затрат в связи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ликвидации угрозы возникновения </w:t>
            </w: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чрезвычайной ситуации: 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2. Размер полученной Субсидии, руб.: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______________________соглашение</w:t>
            </w: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3. Перечень затрат, связанных с производством (реализацией) товаров, выполнением работ, оказанием услуг при ликвидации последствий стихийных бедствий и других чрезвычайных ситуаций, а также при  ликвидации угрозы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овения </w:t>
            </w: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чрезвычайной ситуации, произведенных за счет Субсидии:</w:t>
            </w:r>
          </w:p>
        </w:tc>
      </w:tr>
    </w:tbl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2834"/>
        <w:gridCol w:w="3401"/>
      </w:tblGrid>
      <w:tr w:rsidR="006765CD" w:rsidRPr="00F17A83" w:rsidTr="004756CB">
        <w:tc>
          <w:tcPr>
            <w:tcW w:w="2834" w:type="dxa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2834" w:type="dxa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Размер затрат за счет Субсидии, руб.</w:t>
            </w:r>
          </w:p>
        </w:tc>
        <w:tc>
          <w:tcPr>
            <w:tcW w:w="3401" w:type="dxa"/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подтверждающего документа</w:t>
            </w:r>
          </w:p>
        </w:tc>
      </w:tr>
      <w:tr w:rsidR="006765CD" w:rsidRPr="00F17A83" w:rsidTr="004756CB">
        <w:tc>
          <w:tcPr>
            <w:tcW w:w="283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283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283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4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CD" w:rsidRPr="00F17A83" w:rsidRDefault="006765CD" w:rsidP="0067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510"/>
        <w:gridCol w:w="657"/>
        <w:gridCol w:w="703"/>
        <w:gridCol w:w="340"/>
        <w:gridCol w:w="623"/>
        <w:gridCol w:w="453"/>
        <w:gridCol w:w="1927"/>
        <w:gridCol w:w="340"/>
        <w:gridCol w:w="1703"/>
      </w:tblGrid>
      <w:tr w:rsidR="006765CD" w:rsidRPr="00F17A83" w:rsidTr="004756CB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4. Описание результатов, достигнутых при использовании Субсидии: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6765CD" w:rsidRPr="00F17A83" w:rsidTr="004756CB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6765CD" w:rsidRPr="00F17A83" w:rsidTr="004756CB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6765CD" w:rsidRPr="00F17A83" w:rsidTr="004756C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D" w:rsidRPr="00F17A83" w:rsidTr="004756C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6765CD" w:rsidRPr="00F17A83" w:rsidTr="004756CB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6765CD" w:rsidRPr="00F17A83" w:rsidTr="004756CB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Проверено главным распорядителем бюджетных средств:</w:t>
            </w:r>
          </w:p>
        </w:tc>
      </w:tr>
      <w:tr w:rsidR="006765CD" w:rsidRPr="00F17A83" w:rsidTr="004756CB"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уполномоченного лица)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6765CD" w:rsidRPr="00F17A83" w:rsidTr="004756CB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6765CD" w:rsidRPr="00F17A83" w:rsidTr="004756CB"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уполномоченного лица)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765CD" w:rsidRPr="00F17A83" w:rsidRDefault="006765CD" w:rsidP="00475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6765CD" w:rsidRPr="00F17A83" w:rsidTr="004756CB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65CD" w:rsidRPr="00F17A83" w:rsidRDefault="006765CD" w:rsidP="004756C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8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6765CD" w:rsidRPr="00F17A83" w:rsidRDefault="006765CD" w:rsidP="006765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765CD" w:rsidRPr="00F17A83" w:rsidRDefault="006765CD" w:rsidP="006765CD">
      <w:pPr>
        <w:rPr>
          <w:rFonts w:ascii="Times New Roman" w:hAnsi="Times New Roman"/>
          <w:sz w:val="28"/>
          <w:szCs w:val="28"/>
        </w:rPr>
      </w:pPr>
    </w:p>
    <w:p w:rsidR="007A5EDC" w:rsidRDefault="007A5EDC"/>
    <w:sectPr w:rsidR="007A5EDC" w:rsidSect="00FF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765CD"/>
    <w:rsid w:val="0004323F"/>
    <w:rsid w:val="00295943"/>
    <w:rsid w:val="0045728F"/>
    <w:rsid w:val="006765CD"/>
    <w:rsid w:val="007A5EDC"/>
    <w:rsid w:val="00A152D2"/>
    <w:rsid w:val="00E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Subtitle"/>
    <w:basedOn w:val="a"/>
    <w:link w:val="a4"/>
    <w:qFormat/>
    <w:rsid w:val="006765C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76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765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65CD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D1C8F7A12B2326A44DB27C9F220315C8F3B63C1CFC5E810FC38F4CEDCAD5810FC667A17BBC5FB67AA6D87ACFED22611E1818FDDB77F2l9p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3D1C8F7A12B2326A453BF6AF37E0C15C2AFBC3D18FE00DD5EC5D813BDCC80C14FC032E23CB45CB271F38B3B91B4732D55151CEBC777F482F76A36l7p1K" TargetMode="External"/><Relationship Id="rId12" Type="http://schemas.openxmlformats.org/officeDocument/2006/relationships/hyperlink" Target="consultantplus://offline/ref=2A43D1C8F7A12B2326A453BF6AF37E0C15C2AFBC3D18FE00DD5EC5D813BDCC80C14FC032E23CB45CB271F2813891B4732D55151CEBC777F482F76A36l7p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3D1C8F7A12B2326A44DB27C9F220315C8F3B63C1CFC5E810FC38F4CEDCAD5810FC667A17BBD5DB27AA6D87ACFED22611E1818FDDB77F2l9pEK" TargetMode="External"/><Relationship Id="rId11" Type="http://schemas.openxmlformats.org/officeDocument/2006/relationships/hyperlink" Target="consultantplus://offline/ref=2A43D1C8F7A12B2326A44DB27C9F220313C1F2B03A18FC5E810FC38F4CEDCAD5810FC663AA2CE819E77CF281209AE43C6B001Al1pEK" TargetMode="Externa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2A43D1C8F7A12B2326A44DB27C9F220313C1F2B03A18FC5E810FC38F4CEDCAD5810FC663AA2CE819E77CF281209AE43C6B001Al1pE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A43D1C8F7A12B2326A44DB27C9F220315C8F3B63C1CFC5E810FC38F4CEDCAD5810FC662A67FBE56E620B6DC339AE83C6904061EE3DBl7p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2022-04-15T06:23:00Z</cp:lastPrinted>
  <dcterms:created xsi:type="dcterms:W3CDTF">2022-04-13T12:01:00Z</dcterms:created>
  <dcterms:modified xsi:type="dcterms:W3CDTF">2022-04-15T07:55:00Z</dcterms:modified>
</cp:coreProperties>
</file>